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2596" w14:textId="4F1A863D" w:rsidR="00F11F2A" w:rsidRPr="00F11F2A" w:rsidRDefault="00F11F2A" w:rsidP="00F11F2A">
      <w:pPr>
        <w:spacing w:before="300" w:after="300" w:line="240" w:lineRule="auto"/>
        <w:jc w:val="center"/>
        <w:rPr>
          <w:rFonts w:eastAsia="Times New Roman" w:cstheme="minorHAnsi"/>
          <w:color w:val="525252"/>
          <w:sz w:val="48"/>
          <w:szCs w:val="48"/>
          <w:lang w:eastAsia="en-GB"/>
        </w:rPr>
      </w:pPr>
      <w:r w:rsidRPr="00F11F2A">
        <w:rPr>
          <w:rFonts w:eastAsia="Times New Roman" w:cstheme="minorHAnsi"/>
          <w:color w:val="525252"/>
          <w:sz w:val="48"/>
          <w:szCs w:val="48"/>
          <w:lang w:eastAsia="en-GB"/>
        </w:rPr>
        <w:t>‘VULNERABLE CHILDREN’</w:t>
      </w:r>
    </w:p>
    <w:p w14:paraId="3F58D80D" w14:textId="25482098" w:rsidR="00F11F2A" w:rsidRDefault="00F11F2A" w:rsidP="00F11F2A">
      <w:pPr>
        <w:spacing w:before="300" w:after="300" w:line="240" w:lineRule="auto"/>
        <w:jc w:val="center"/>
        <w:rPr>
          <w:rFonts w:eastAsia="Times New Roman" w:cstheme="minorHAnsi"/>
          <w:color w:val="525252"/>
          <w:sz w:val="28"/>
          <w:szCs w:val="28"/>
          <w:lang w:eastAsia="en-GB"/>
        </w:rPr>
      </w:pPr>
      <w:r>
        <w:rPr>
          <w:rFonts w:eastAsia="Times New Roman" w:cstheme="minorHAnsi"/>
          <w:color w:val="525252"/>
          <w:sz w:val="28"/>
          <w:szCs w:val="28"/>
          <w:lang w:eastAsia="en-GB"/>
        </w:rPr>
        <w:t>As defined by DENI</w:t>
      </w:r>
      <w:bookmarkStart w:id="0" w:name="_GoBack"/>
      <w:bookmarkEnd w:id="0"/>
    </w:p>
    <w:p w14:paraId="5690FE9B" w14:textId="372FC9AE" w:rsidR="00F11F2A" w:rsidRPr="00561094" w:rsidRDefault="00F11F2A" w:rsidP="00F11F2A">
      <w:pPr>
        <w:spacing w:before="300" w:after="300" w:line="240" w:lineRule="auto"/>
        <w:rPr>
          <w:rFonts w:eastAsia="Times New Roman" w:cstheme="minorHAnsi"/>
          <w:color w:val="525252"/>
          <w:sz w:val="28"/>
          <w:szCs w:val="28"/>
          <w:lang w:eastAsia="en-GB"/>
        </w:rPr>
      </w:pP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The term vulnerable encompasses those children who are in need of protection, or in need, as defined by the Children (NI) Order 1995.</w:t>
      </w:r>
    </w:p>
    <w:p w14:paraId="138467A3" w14:textId="77777777" w:rsidR="00F11F2A" w:rsidRPr="00561094" w:rsidRDefault="00F11F2A" w:rsidP="00F11F2A">
      <w:pPr>
        <w:spacing w:before="300" w:after="300" w:line="240" w:lineRule="auto"/>
        <w:rPr>
          <w:rFonts w:eastAsia="Times New Roman" w:cstheme="minorHAnsi"/>
          <w:color w:val="525252"/>
          <w:sz w:val="28"/>
          <w:szCs w:val="28"/>
          <w:lang w:eastAsia="en-GB"/>
        </w:rPr>
      </w:pP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Children and young people in need may include those:</w:t>
      </w:r>
    </w:p>
    <w:p w14:paraId="59889E32" w14:textId="77777777" w:rsidR="00F11F2A" w:rsidRPr="00561094" w:rsidRDefault="00F11F2A" w:rsidP="00F11F2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25252"/>
          <w:sz w:val="28"/>
          <w:szCs w:val="28"/>
          <w:lang w:eastAsia="en-GB"/>
        </w:rPr>
      </w:pP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Receiving support from Health &amp; Social Services including family support, child protection and looked after children services;</w:t>
      </w:r>
    </w:p>
    <w:p w14:paraId="6929D707" w14:textId="77777777" w:rsidR="00F11F2A" w:rsidRPr="00561094" w:rsidRDefault="00F11F2A" w:rsidP="00F11F2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25252"/>
          <w:sz w:val="28"/>
          <w:szCs w:val="28"/>
          <w:lang w:eastAsia="en-GB"/>
        </w:rPr>
      </w:pP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On the Child Protection Register;</w:t>
      </w:r>
    </w:p>
    <w:p w14:paraId="052B12D8" w14:textId="77777777" w:rsidR="00F11F2A" w:rsidRPr="00561094" w:rsidRDefault="00F11F2A" w:rsidP="00F11F2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25252"/>
          <w:sz w:val="28"/>
          <w:szCs w:val="28"/>
          <w:lang w:eastAsia="en-GB"/>
        </w:rPr>
      </w:pP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With statements of special education needs;</w:t>
      </w:r>
    </w:p>
    <w:p w14:paraId="607EA024" w14:textId="77777777" w:rsidR="00F11F2A" w:rsidRPr="00561094" w:rsidRDefault="00F11F2A" w:rsidP="00F11F2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25252"/>
          <w:sz w:val="28"/>
          <w:szCs w:val="28"/>
          <w:lang w:eastAsia="en-GB"/>
        </w:rPr>
      </w:pP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Accessing EOTAS;</w:t>
      </w:r>
    </w:p>
    <w:p w14:paraId="74D25D57" w14:textId="77777777" w:rsidR="00F11F2A" w:rsidRPr="00561094" w:rsidRDefault="00F11F2A" w:rsidP="00F11F2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25252"/>
          <w:sz w:val="28"/>
          <w:szCs w:val="28"/>
          <w:lang w:eastAsia="en-GB"/>
        </w:rPr>
      </w:pP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Accessing Education Nurture Units;</w:t>
      </w:r>
    </w:p>
    <w:p w14:paraId="4553D1C2" w14:textId="77777777" w:rsidR="00F11F2A" w:rsidRPr="00561094" w:rsidRDefault="00F11F2A" w:rsidP="00F11F2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25252"/>
          <w:sz w:val="28"/>
          <w:szCs w:val="28"/>
          <w:lang w:eastAsia="en-GB"/>
        </w:rPr>
      </w:pP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With emerging and diagnosed mental health needs;</w:t>
      </w:r>
    </w:p>
    <w:p w14:paraId="3BA2E2C2" w14:textId="77777777" w:rsidR="00F11F2A" w:rsidRPr="00561094" w:rsidRDefault="00F11F2A" w:rsidP="00F11F2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25252"/>
          <w:sz w:val="28"/>
          <w:szCs w:val="28"/>
          <w:lang w:eastAsia="en-GB"/>
        </w:rPr>
      </w:pP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Who are homeless;</w:t>
      </w:r>
    </w:p>
    <w:p w14:paraId="72E1F9CD" w14:textId="77777777" w:rsidR="00F11F2A" w:rsidRPr="00561094" w:rsidRDefault="00F11F2A" w:rsidP="00F11F2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25252"/>
          <w:sz w:val="28"/>
          <w:szCs w:val="28"/>
          <w:lang w:eastAsia="en-GB"/>
        </w:rPr>
      </w:pP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Who are young carers;</w:t>
      </w:r>
    </w:p>
    <w:p w14:paraId="623918B1" w14:textId="77777777" w:rsidR="00F11F2A" w:rsidRPr="00561094" w:rsidRDefault="00F11F2A" w:rsidP="00F11F2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25252"/>
          <w:sz w:val="28"/>
          <w:szCs w:val="28"/>
          <w:lang w:eastAsia="en-GB"/>
        </w:rPr>
      </w:pP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Subject to paramilitary threat;</w:t>
      </w:r>
    </w:p>
    <w:p w14:paraId="43753BCE" w14:textId="77777777" w:rsidR="00F11F2A" w:rsidRPr="00561094" w:rsidRDefault="00F11F2A" w:rsidP="00F11F2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25252"/>
          <w:sz w:val="28"/>
          <w:szCs w:val="28"/>
          <w:lang w:eastAsia="en-GB"/>
        </w:rPr>
      </w:pP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Whose parents have mental health problems;</w:t>
      </w:r>
    </w:p>
    <w:p w14:paraId="03843132" w14:textId="77777777" w:rsidR="00F11F2A" w:rsidRPr="00561094" w:rsidRDefault="00F11F2A" w:rsidP="00F11F2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25252"/>
          <w:sz w:val="28"/>
          <w:szCs w:val="28"/>
          <w:lang w:eastAsia="en-GB"/>
        </w:rPr>
      </w:pP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Whose parents have alcohol and drug addictions;</w:t>
      </w:r>
    </w:p>
    <w:p w14:paraId="015FF919" w14:textId="77777777" w:rsidR="00F11F2A" w:rsidRPr="00561094" w:rsidRDefault="00F11F2A" w:rsidP="00F11F2A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25252"/>
          <w:sz w:val="28"/>
          <w:szCs w:val="28"/>
          <w:lang w:eastAsia="en-GB"/>
        </w:rPr>
      </w:pP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Affected by domestic violence.</w:t>
      </w:r>
    </w:p>
    <w:p w14:paraId="59E3F4D2" w14:textId="5F41CCE0" w:rsidR="00F11F2A" w:rsidRPr="00561094" w:rsidRDefault="00F11F2A" w:rsidP="00F11F2A">
      <w:pPr>
        <w:spacing w:before="300" w:after="300" w:line="240" w:lineRule="auto"/>
        <w:rPr>
          <w:rFonts w:eastAsia="Times New Roman" w:cstheme="minorHAnsi"/>
          <w:color w:val="525252"/>
          <w:sz w:val="28"/>
          <w:szCs w:val="28"/>
          <w:lang w:eastAsia="en-GB"/>
        </w:rPr>
      </w:pP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Where possible all children, including those who are vulnerable, should stay at home; however, there may be some instances where continued access to education settings provides a safer option.  Schools in conjunction with parents and social services, where children have a social worker, should work closely together on determining the safest option for each child.  A ris</w:t>
      </w:r>
      <w:r>
        <w:rPr>
          <w:rFonts w:eastAsia="Times New Roman" w:cstheme="minorHAnsi"/>
          <w:color w:val="525252"/>
          <w:sz w:val="28"/>
          <w:szCs w:val="28"/>
          <w:lang w:eastAsia="en-GB"/>
        </w:rPr>
        <w:t>k-</w:t>
      </w:r>
      <w:r w:rsidRPr="00561094">
        <w:rPr>
          <w:rFonts w:eastAsia="Times New Roman" w:cstheme="minorHAnsi"/>
          <w:color w:val="525252"/>
          <w:sz w:val="28"/>
          <w:szCs w:val="28"/>
          <w:lang w:eastAsia="en-GB"/>
        </w:rPr>
        <w:t>based approach should be adopted.</w:t>
      </w:r>
    </w:p>
    <w:p w14:paraId="1933F3BC" w14:textId="77777777" w:rsidR="00F11F2A" w:rsidRDefault="00F11F2A" w:rsidP="00F11F2A"/>
    <w:p w14:paraId="4A73B368" w14:textId="77777777" w:rsidR="00985817" w:rsidRDefault="00985817"/>
    <w:sectPr w:rsidR="00985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7F6"/>
    <w:multiLevelType w:val="multilevel"/>
    <w:tmpl w:val="1B6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2A"/>
    <w:rsid w:val="00985817"/>
    <w:rsid w:val="00F1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105E"/>
  <w15:chartTrackingRefBased/>
  <w15:docId w15:val="{27FA6124-1FDA-48DD-B445-C752F22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Bradley</dc:creator>
  <cp:keywords/>
  <dc:description/>
  <cp:lastModifiedBy>Anthony Bradley</cp:lastModifiedBy>
  <cp:revision>1</cp:revision>
  <dcterms:created xsi:type="dcterms:W3CDTF">2020-04-02T10:27:00Z</dcterms:created>
  <dcterms:modified xsi:type="dcterms:W3CDTF">2020-04-02T10:33:00Z</dcterms:modified>
</cp:coreProperties>
</file>